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Перечень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организаций </w:t>
      </w:r>
      <w:r>
        <w:rPr>
          <w:rFonts w:ascii="Times New Roman" w:hAnsi="Times New Roman"/>
          <w:b/>
          <w:sz w:val="28"/>
          <w:szCs w:val="28"/>
        </w:rPr>
        <w:t xml:space="preserve">социального</w:t>
      </w:r>
      <w:r>
        <w:rPr>
          <w:rFonts w:ascii="Times New Roman" w:hAnsi="Times New Roman"/>
          <w:b/>
          <w:sz w:val="28"/>
          <w:szCs w:val="28"/>
        </w:rPr>
        <w:t xml:space="preserve"> обслуживания Пензенской области на 2025 год, в отношении которых будет проведена независимая оценка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/>
      <w:bookmarkStart w:id="0" w:name="_GoBack"/>
      <w:r/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Государственное автономное стационарное учреждение социального обслуживания системы социальной защиты населения Пензенской области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«Сердобский дом интернат для престарелых и инвалидов»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jc w:val="both"/>
        <w:spacing w:after="0" w:line="36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2.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Государственное бюджетное учреждение «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Пензенский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областной центр реабилитации»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jc w:val="both"/>
        <w:spacing w:after="0" w:line="36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3.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Муниципальное бюджетное учреждение «Комплексный центр социальной помощи семье и детям» Октябрьского района г. Пензы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jc w:val="both"/>
        <w:spacing w:after="0" w:line="36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4.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Муниципальное бюджетное учреждение «Центр социальной помощи семье и детям»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Железнодорожного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района г. Пензы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jc w:val="both"/>
        <w:spacing w:after="0" w:line="360" w:lineRule="auto"/>
        <w:tabs>
          <w:tab w:val="left" w:pos="2160" w:leader="none"/>
        </w:tabs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5.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Муниципальное бюджетное учреждение «Комплексный центр социального обслуживания населения города Заречного Пензенской области»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jc w:val="both"/>
        <w:spacing w:after="0" w:line="36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6.</w:t>
      </w:r>
      <w:r>
        <w:rPr>
          <w:rFonts w:ascii="Times New Roman" w:hAnsi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Муниципальное бюджетное учреждение «Комплексный центр социального обслуживания населения Белинского района Пензенской области»;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jc w:val="both"/>
        <w:spacing w:after="0" w:line="36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7.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Муниципальное бюджетное учреждение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«Бессоновский 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комплексный</w:t>
      </w:r>
      <w:r>
        <w:rPr>
          <w:rFonts w:ascii="Times New Roman" w:hAnsi="Times New Roman"/>
          <w:color w:val="000000"/>
          <w:sz w:val="28"/>
          <w:szCs w:val="28"/>
          <w:highlight w:val="none"/>
          <w:lang w:eastAsia="ru-RU"/>
        </w:rPr>
        <w:t xml:space="preserve"> центр социальной помощи семье и детям»;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jc w:val="both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Муниципальное бюджетное учреждение «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еметчинский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комплексный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центр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социального обслуживания населения»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;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9. Муниципальное бюджетное учреждение «Комплексный центр социального обслуживания населения Лопатинского района Пензенской области»;</w:t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</w:rPr>
        <w:t xml:space="preserve">10.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Муниципальное бюджетное учреждение «Наровчатский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комплексный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центр социального обслуживания населения»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;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11.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Муниципальное бюджетное учреждение «Комплексный центр социального обслуживания населения Неверкинского района Пензенской области»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;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Муниципальное бюджетное учреждение «Комплексный Центр социального обслуживания населения Никольского района Пензенской области»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;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13.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Муниципальное бюджетное учреждение «Комплексный центр социального обслуживания населения Пензенского района Пензенской области»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;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14.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Муниципальное бюджетное учреждение «Сердобский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районный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комплексный центр социального обслуживания населения»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;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15.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ниципальное бюджетное учреждение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«Комплексный центр социального обслуживания населения Спасского района»;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16.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Муниципальное бюджетное учреждение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«Комплексный центр социального обслуживания населения Шемышейского района»;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17.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Государственное автономное учреждение Пензенской области «Дом ночного пребывания».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jc w:val="bot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rmal (Web)"/>
    <w:basedOn w:val="617"/>
    <w:uiPriority w:val="99"/>
    <w:semiHidden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ompany>HakerSoftComrany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Diman</dc:creator>
  <cp:revision>19</cp:revision>
  <dcterms:created xsi:type="dcterms:W3CDTF">2022-02-25T09:12:00Z</dcterms:created>
  <dcterms:modified xsi:type="dcterms:W3CDTF">2025-03-12T14:25:07Z</dcterms:modified>
</cp:coreProperties>
</file>